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205" w:rsidRPr="00F52205" w:rsidRDefault="00116574" w:rsidP="00F52205">
      <w:pPr>
        <w:jc w:val="center"/>
        <w:rPr>
          <w:rFonts w:ascii="Georgia" w:hAnsi="Georgia" w:cs="Arial"/>
          <w:szCs w:val="24"/>
          <w:lang w:val="en-GB"/>
        </w:rPr>
      </w:pPr>
      <w:r w:rsidRPr="00BE0BF6">
        <w:rPr>
          <w:rFonts w:ascii="Georgia" w:hAnsi="Georgia" w:cs="Arial"/>
          <w:b/>
          <w:bCs/>
          <w:sz w:val="28"/>
          <w:szCs w:val="28"/>
          <w:lang w:val="en-GB"/>
        </w:rPr>
        <w:br/>
      </w:r>
      <w:r w:rsidR="00BE0BF6" w:rsidRPr="00BE0BF6">
        <w:rPr>
          <w:rFonts w:ascii="Georgia" w:hAnsi="Georgia" w:cs="Arial"/>
          <w:b/>
          <w:bCs/>
          <w:sz w:val="32"/>
          <w:szCs w:val="28"/>
          <w:lang w:val="en-GB"/>
        </w:rPr>
        <w:t>Preliminary approval of the use of representation rates</w:t>
      </w:r>
      <w:r w:rsidR="00F52205">
        <w:rPr>
          <w:rFonts w:ascii="Georgia" w:hAnsi="Georgia" w:cs="Arial"/>
          <w:b/>
          <w:bCs/>
          <w:sz w:val="32"/>
          <w:szCs w:val="28"/>
          <w:lang w:val="en-GB"/>
        </w:rPr>
        <w:br/>
      </w:r>
    </w:p>
    <w:p w:rsidR="006273EB" w:rsidRPr="00BE0BF6" w:rsidRDefault="00F52205" w:rsidP="00116574">
      <w:pPr>
        <w:spacing w:after="480"/>
        <w:jc w:val="center"/>
        <w:rPr>
          <w:rFonts w:ascii="Georgia" w:hAnsi="Georgia"/>
          <w:sz w:val="24"/>
          <w:szCs w:val="24"/>
          <w:lang w:val="en-GB"/>
        </w:rPr>
      </w:pPr>
      <w:r>
        <w:rPr>
          <w:rFonts w:ascii="Georgia" w:hAnsi="Georgia" w:cs="Arial"/>
          <w:sz w:val="24"/>
          <w:szCs w:val="24"/>
          <w:lang w:val="en-GB"/>
        </w:rPr>
        <w:t>cf</w:t>
      </w:r>
      <w:r w:rsidR="00B64E40" w:rsidRPr="00BE0BF6">
        <w:rPr>
          <w:rFonts w:ascii="Georgia" w:hAnsi="Georgia" w:cs="Arial"/>
          <w:sz w:val="24"/>
          <w:szCs w:val="24"/>
          <w:lang w:val="en-GB"/>
        </w:rPr>
        <w:t xml:space="preserve">. </w:t>
      </w:r>
      <w:hyperlink r:id="rId6" w:history="1">
        <w:r w:rsidR="00BE0BF6" w:rsidRPr="00BE0BF6">
          <w:rPr>
            <w:rStyle w:val="Hyperkobling"/>
            <w:rFonts w:ascii="Georgia" w:hAnsi="Georgia" w:cs="Arial"/>
            <w:sz w:val="24"/>
            <w:szCs w:val="24"/>
            <w:lang w:val="en-GB"/>
          </w:rPr>
          <w:t>Guidelines for catering and representation at UiO</w:t>
        </w:r>
      </w:hyperlink>
    </w:p>
    <w:tbl>
      <w:tblPr>
        <w:tblW w:w="999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7"/>
        <w:gridCol w:w="7797"/>
      </w:tblGrid>
      <w:tr w:rsidR="006273EB" w:rsidRPr="00BE0BF6" w:rsidTr="00BE0BF6">
        <w:tc>
          <w:tcPr>
            <w:tcW w:w="2197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Name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79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bookmarkStart w:id="0" w:name="_GoBack"/>
            <w:bookmarkEnd w:id="0"/>
          </w:p>
        </w:tc>
      </w:tr>
      <w:tr w:rsidR="006273EB" w:rsidRPr="00BE0BF6" w:rsidTr="00BE0BF6">
        <w:tc>
          <w:tcPr>
            <w:tcW w:w="2197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Address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  <w:tr w:rsidR="006273EB" w:rsidRPr="00BE0BF6" w:rsidTr="00BE0BF6">
        <w:tc>
          <w:tcPr>
            <w:tcW w:w="2197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 w:rsidP="00BE0BF6">
            <w:pPr>
              <w:spacing w:before="120" w:after="120"/>
              <w:ind w:right="-7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Postal code/town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  <w:tr w:rsidR="006273EB" w:rsidRPr="00BE0BF6" w:rsidTr="00BE0BF6">
        <w:tc>
          <w:tcPr>
            <w:tcW w:w="219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Work place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7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</w:tbl>
    <w:p w:rsidR="006273EB" w:rsidRPr="00BE0BF6" w:rsidRDefault="00BE0BF6">
      <w:pPr>
        <w:spacing w:before="360" w:after="360"/>
        <w:rPr>
          <w:rFonts w:ascii="Georgia" w:hAnsi="Georgia"/>
          <w:sz w:val="24"/>
          <w:szCs w:val="24"/>
          <w:lang w:val="en-GB"/>
        </w:rPr>
      </w:pPr>
      <w:r w:rsidRPr="00BE0BF6">
        <w:rPr>
          <w:rFonts w:ascii="Georgia" w:hAnsi="Georgia"/>
          <w:sz w:val="24"/>
          <w:szCs w:val="24"/>
          <w:lang w:val="en-GB"/>
        </w:rPr>
        <w:t>has received permission to use State representation rates.</w:t>
      </w:r>
    </w:p>
    <w:tbl>
      <w:tblPr>
        <w:tblW w:w="96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0"/>
        <w:gridCol w:w="7837"/>
      </w:tblGrid>
      <w:tr w:rsidR="006273EB" w:rsidRPr="00BE0BF6" w:rsidTr="00116574">
        <w:trPr>
          <w:trHeight w:val="694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251E8C" w:rsidP="00B64E40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>
              <w:rPr>
                <w:rFonts w:ascii="Georgia" w:hAnsi="Georgia"/>
                <w:sz w:val="24"/>
                <w:szCs w:val="24"/>
                <w:lang w:val="en-GB"/>
              </w:rPr>
              <w:t>Occasion</w:t>
            </w:r>
            <w:r w:rsidR="000C46A7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837" w:type="dxa"/>
            <w:tcBorders>
              <w:top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  <w:tr w:rsidR="006273EB" w:rsidRPr="00BE0BF6" w:rsidTr="00116574">
        <w:trPr>
          <w:trHeight w:val="286"/>
        </w:trPr>
        <w:tc>
          <w:tcPr>
            <w:tcW w:w="1780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  <w:p w:rsidR="007834CE" w:rsidRPr="00BE0BF6" w:rsidRDefault="007834CE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  <w:p w:rsidR="007834CE" w:rsidRPr="00BE0BF6" w:rsidRDefault="007834CE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  <w:p w:rsidR="007834CE" w:rsidRPr="00BE0BF6" w:rsidRDefault="007834CE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  <w:p w:rsidR="007834CE" w:rsidRPr="00BE0BF6" w:rsidRDefault="007834CE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  <w:p w:rsidR="007834CE" w:rsidRPr="00BE0BF6" w:rsidRDefault="007834CE" w:rsidP="00B64E40">
            <w:pPr>
              <w:spacing w:before="120" w:after="120"/>
              <w:rPr>
                <w:rFonts w:ascii="Georgia" w:hAnsi="Georgia"/>
                <w:lang w:val="en-GB"/>
              </w:rPr>
            </w:pPr>
          </w:p>
        </w:tc>
        <w:tc>
          <w:tcPr>
            <w:tcW w:w="7837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  <w:tr w:rsidR="006273EB" w:rsidRPr="00BE0BF6" w:rsidTr="00116574">
        <w:trPr>
          <w:trHeight w:val="2461"/>
        </w:trPr>
        <w:tc>
          <w:tcPr>
            <w:tcW w:w="178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16574" w:rsidRPr="00BE0BF6" w:rsidRDefault="00116574" w:rsidP="00B64E40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  <w:p w:rsidR="00116574" w:rsidRPr="00BE0BF6" w:rsidRDefault="00116574" w:rsidP="00B64E40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  <w:p w:rsidR="006273EB" w:rsidRPr="00BE0BF6" w:rsidRDefault="00BE0BF6" w:rsidP="00B64E40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Time frame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7837" w:type="dxa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</w:tbl>
    <w:p w:rsidR="006273EB" w:rsidRPr="00BE0BF6" w:rsidRDefault="00116574">
      <w:pPr>
        <w:spacing w:before="240" w:after="600"/>
        <w:rPr>
          <w:rFonts w:ascii="Georgia" w:hAnsi="Georgia"/>
          <w:sz w:val="24"/>
          <w:szCs w:val="24"/>
          <w:lang w:val="en-GB"/>
        </w:rPr>
      </w:pPr>
      <w:r w:rsidRPr="00BE0BF6">
        <w:rPr>
          <w:rFonts w:ascii="Georgia" w:hAnsi="Georgia"/>
          <w:sz w:val="24"/>
          <w:szCs w:val="24"/>
          <w:lang w:val="en-GB"/>
        </w:rPr>
        <w:br/>
      </w:r>
      <w:r w:rsidR="00BF0D2F">
        <w:rPr>
          <w:rFonts w:ascii="Georgia" w:hAnsi="Georgia"/>
          <w:sz w:val="24"/>
          <w:szCs w:val="24"/>
          <w:lang w:val="en-GB"/>
        </w:rPr>
        <w:t>T</w:t>
      </w:r>
      <w:r w:rsidR="00BE0BF6" w:rsidRPr="00BE0BF6">
        <w:rPr>
          <w:rFonts w:ascii="Georgia" w:hAnsi="Georgia"/>
          <w:sz w:val="24"/>
          <w:szCs w:val="24"/>
          <w:lang w:val="en-GB"/>
        </w:rPr>
        <w:t xml:space="preserve">his approval </w:t>
      </w:r>
      <w:proofErr w:type="gramStart"/>
      <w:r w:rsidR="00BE0BF6" w:rsidRPr="00BE0BF6">
        <w:rPr>
          <w:rFonts w:ascii="Georgia" w:hAnsi="Georgia"/>
          <w:sz w:val="24"/>
          <w:szCs w:val="24"/>
          <w:lang w:val="en-GB"/>
        </w:rPr>
        <w:t xml:space="preserve">must be </w:t>
      </w:r>
      <w:r w:rsidR="00F52205">
        <w:rPr>
          <w:rFonts w:ascii="Georgia" w:hAnsi="Georgia"/>
          <w:sz w:val="24"/>
          <w:szCs w:val="24"/>
          <w:lang w:val="en-GB"/>
        </w:rPr>
        <w:t>submitted</w:t>
      </w:r>
      <w:proofErr w:type="gramEnd"/>
      <w:r w:rsidR="00F52205">
        <w:rPr>
          <w:rFonts w:ascii="Georgia" w:hAnsi="Georgia"/>
          <w:sz w:val="24"/>
          <w:szCs w:val="24"/>
          <w:lang w:val="en-GB"/>
        </w:rPr>
        <w:t xml:space="preserve"> together</w:t>
      </w:r>
      <w:r w:rsidR="00BE0BF6" w:rsidRPr="00BE0BF6">
        <w:rPr>
          <w:rFonts w:ascii="Georgia" w:hAnsi="Georgia"/>
          <w:sz w:val="24"/>
          <w:szCs w:val="24"/>
          <w:lang w:val="en-GB"/>
        </w:rPr>
        <w:t xml:space="preserve"> with</w:t>
      </w:r>
      <w:r w:rsidR="00074295">
        <w:rPr>
          <w:rFonts w:ascii="Georgia" w:hAnsi="Georgia"/>
          <w:sz w:val="24"/>
          <w:szCs w:val="24"/>
          <w:lang w:val="en-GB"/>
        </w:rPr>
        <w:t xml:space="preserve"> the order in the purchasing system or</w:t>
      </w:r>
      <w:r w:rsidR="00BE0BF6" w:rsidRPr="00BE0BF6">
        <w:rPr>
          <w:rFonts w:ascii="Georgia" w:hAnsi="Georgia"/>
          <w:sz w:val="24"/>
          <w:szCs w:val="24"/>
          <w:lang w:val="en-GB"/>
        </w:rPr>
        <w:t xml:space="preserve"> the travel </w:t>
      </w:r>
      <w:r w:rsidR="009F2BC6">
        <w:rPr>
          <w:rFonts w:ascii="Georgia" w:hAnsi="Georgia"/>
          <w:sz w:val="24"/>
          <w:szCs w:val="24"/>
          <w:lang w:val="en-GB"/>
        </w:rPr>
        <w:t>expenses/outlay reimbursement claim</w:t>
      </w:r>
      <w:r w:rsidR="00B64E40" w:rsidRPr="00BE0BF6">
        <w:rPr>
          <w:rFonts w:ascii="Georgia" w:hAnsi="Georgia"/>
          <w:sz w:val="24"/>
          <w:szCs w:val="24"/>
          <w:lang w:val="en-GB"/>
        </w:rPr>
        <w:t>.</w:t>
      </w:r>
    </w:p>
    <w:tbl>
      <w:tblPr>
        <w:tblW w:w="9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31"/>
        <w:gridCol w:w="6237"/>
      </w:tblGrid>
      <w:tr w:rsidR="006273EB" w:rsidRPr="00BE0BF6">
        <w:tc>
          <w:tcPr>
            <w:tcW w:w="333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Place / date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  <w:tr w:rsidR="006273EB" w:rsidRPr="00074295">
        <w:tc>
          <w:tcPr>
            <w:tcW w:w="33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BE0BF6" w:rsidP="00BE0BF6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Approved by a person with budget disposition authority</w:t>
            </w:r>
            <w:r w:rsidR="007834CE" w:rsidRPr="00BE0BF6">
              <w:rPr>
                <w:rFonts w:ascii="Georgia" w:hAnsi="Georgia"/>
                <w:sz w:val="24"/>
                <w:szCs w:val="24"/>
                <w:lang w:val="en-GB"/>
              </w:rPr>
              <w:t xml:space="preserve"> (</w:t>
            </w:r>
            <w:r w:rsidRPr="00BE0BF6">
              <w:rPr>
                <w:rFonts w:ascii="Georgia" w:hAnsi="Georgia"/>
                <w:sz w:val="24"/>
                <w:szCs w:val="24"/>
                <w:lang w:val="en-GB"/>
              </w:rPr>
              <w:t>block capitals and signature</w:t>
            </w:r>
            <w:r w:rsidR="007834CE" w:rsidRPr="00BE0BF6">
              <w:rPr>
                <w:rFonts w:ascii="Georgia" w:hAnsi="Georgia"/>
                <w:sz w:val="24"/>
                <w:szCs w:val="24"/>
                <w:lang w:val="en-GB"/>
              </w:rPr>
              <w:t>)</w:t>
            </w:r>
            <w:r w:rsidR="00B64E40" w:rsidRPr="00BE0BF6">
              <w:rPr>
                <w:rFonts w:ascii="Georgia" w:hAnsi="Georgia"/>
                <w:sz w:val="24"/>
                <w:szCs w:val="24"/>
                <w:lang w:val="en-GB"/>
              </w:rPr>
              <w:t>:</w:t>
            </w:r>
          </w:p>
        </w:tc>
        <w:tc>
          <w:tcPr>
            <w:tcW w:w="623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73EB" w:rsidRPr="00BE0BF6" w:rsidRDefault="006273EB">
            <w:pPr>
              <w:spacing w:before="120" w:after="120"/>
              <w:rPr>
                <w:rFonts w:ascii="Georgia" w:hAnsi="Georgia"/>
                <w:sz w:val="24"/>
                <w:szCs w:val="24"/>
                <w:lang w:val="en-GB"/>
              </w:rPr>
            </w:pPr>
          </w:p>
        </w:tc>
      </w:tr>
    </w:tbl>
    <w:p w:rsidR="006273EB" w:rsidRPr="00BE0BF6" w:rsidRDefault="006273EB">
      <w:pPr>
        <w:rPr>
          <w:rFonts w:ascii="Georgia" w:hAnsi="Georgia"/>
          <w:sz w:val="24"/>
          <w:szCs w:val="24"/>
          <w:lang w:val="en-GB"/>
        </w:rPr>
      </w:pPr>
    </w:p>
    <w:sectPr w:rsidR="006273EB" w:rsidRPr="00BE0BF6" w:rsidSect="00116574">
      <w:headerReference w:type="default" r:id="rId7"/>
      <w:footerReference w:type="default" r:id="rId8"/>
      <w:pgSz w:w="11906" w:h="16838"/>
      <w:pgMar w:top="1526" w:right="1133" w:bottom="1276" w:left="141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B01" w:rsidRDefault="00F62B01">
      <w:r>
        <w:separator/>
      </w:r>
    </w:p>
  </w:endnote>
  <w:endnote w:type="continuationSeparator" w:id="0">
    <w:p w:rsidR="00F62B01" w:rsidRDefault="00F62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08C" w:rsidRDefault="0091708C">
    <w:pPr>
      <w:pStyle w:val="Bunntekst"/>
    </w:pPr>
    <w:r>
      <w:t>201</w:t>
    </w:r>
    <w:r w:rsidR="00074295">
      <w:t>9-11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B01" w:rsidRDefault="00F62B01">
      <w:r>
        <w:rPr>
          <w:color w:val="000000"/>
        </w:rPr>
        <w:separator/>
      </w:r>
    </w:p>
  </w:footnote>
  <w:footnote w:type="continuationSeparator" w:id="0">
    <w:p w:rsidR="00F62B01" w:rsidRDefault="00F62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08C" w:rsidRDefault="00BE0BF6">
    <w:pPr>
      <w:pStyle w:val="Topptekst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-541460</wp:posOffset>
          </wp:positionH>
          <wp:positionV relativeFrom="paragraph">
            <wp:posOffset>-88900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EB"/>
    <w:rsid w:val="00063D47"/>
    <w:rsid w:val="00074295"/>
    <w:rsid w:val="000C46A7"/>
    <w:rsid w:val="00116574"/>
    <w:rsid w:val="00157060"/>
    <w:rsid w:val="00251E8C"/>
    <w:rsid w:val="003D113A"/>
    <w:rsid w:val="006273EB"/>
    <w:rsid w:val="006425A6"/>
    <w:rsid w:val="007834CE"/>
    <w:rsid w:val="0091708C"/>
    <w:rsid w:val="009F2BC6"/>
    <w:rsid w:val="00B4404A"/>
    <w:rsid w:val="00B64E40"/>
    <w:rsid w:val="00BE0BF6"/>
    <w:rsid w:val="00BF0D2F"/>
    <w:rsid w:val="00F52205"/>
    <w:rsid w:val="00F53B60"/>
    <w:rsid w:val="00F6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43453B"/>
  <w15:docId w15:val="{8B3E7E6A-F4D1-4CA6-800F-D43FDA9A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styleId="Topptekst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paragraph" w:styleId="Bunntekst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Standardskriftforavsnitt"/>
    <w:rPr>
      <w:sz w:val="20"/>
      <w:szCs w:val="20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16574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16574"/>
    <w:rPr>
      <w:rFonts w:ascii="Tahoma" w:hAnsi="Tahoma" w:cs="Tahoma"/>
      <w:sz w:val="16"/>
      <w:szCs w:val="16"/>
      <w:lang w:eastAsia="en-US"/>
    </w:rPr>
  </w:style>
  <w:style w:type="character" w:styleId="Hyperkobling">
    <w:name w:val="Hyperlink"/>
    <w:basedOn w:val="Standardskriftforavsnitt"/>
    <w:uiPriority w:val="99"/>
    <w:unhideWhenUsed/>
    <w:rsid w:val="001165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io.no/english/about/regulations/personnel/common/guidelines-catering-representation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Universitetet i Oslo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Bruker</dc:creator>
  <cp:lastModifiedBy>Suzanne-Ann Stämpfli</cp:lastModifiedBy>
  <cp:revision>3</cp:revision>
  <dcterms:created xsi:type="dcterms:W3CDTF">2019-11-14T09:07:00Z</dcterms:created>
  <dcterms:modified xsi:type="dcterms:W3CDTF">2019-11-14T09:10:00Z</dcterms:modified>
</cp:coreProperties>
</file>